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sz w:val="20"/>
        </w:rPr>
      </w:pPr>
      <w:r>
        <w:rPr>
          <w:sz w:val="20"/>
        </w:rPr>
        <w:drawing>
          <wp:inline distT="0" distB="0" distL="0" distR="0">
            <wp:extent cx="1028700" cy="5429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28700" cy="542925"/>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rPr>
          <w:sz w:val="20"/>
        </w:rPr>
      </w:pPr>
    </w:p>
    <w:p>
      <w:pPr>
        <w:pStyle w:val="Heading1"/>
        <w:spacing w:line="278" w:lineRule="auto" w:before="267"/>
        <w:ind w:right="3322"/>
      </w:pPr>
      <w:bookmarkStart w:name="image 1" w:id="1"/>
      <w:bookmarkEnd w:id="1"/>
      <w:r>
        <w:rPr/>
      </w:r>
      <w:r>
        <w:rPr>
          <w:w w:val="120"/>
        </w:rPr>
        <w:t>A Thermal Method for the Separation of Gases and Isotopes Author(s): Arthur Bramley and   A. Keith  Brewer</w:t>
      </w:r>
    </w:p>
    <w:p>
      <w:pPr>
        <w:spacing w:line="278" w:lineRule="auto" w:before="1"/>
        <w:ind w:left="120" w:right="2033" w:firstLine="0"/>
        <w:jc w:val="left"/>
        <w:rPr>
          <w:sz w:val="24"/>
        </w:rPr>
      </w:pPr>
      <w:r>
        <w:rPr>
          <w:w w:val="115"/>
          <w:sz w:val="24"/>
        </w:rPr>
        <w:t>Source: </w:t>
      </w:r>
      <w:r>
        <w:rPr>
          <w:i/>
          <w:w w:val="115"/>
          <w:sz w:val="24"/>
        </w:rPr>
        <w:t>Science, </w:t>
      </w:r>
      <w:r>
        <w:rPr>
          <w:w w:val="115"/>
          <w:sz w:val="24"/>
        </w:rPr>
        <w:t>New Series, Vol. 90, No. 2329 (Aug. 18, 1939), pp. 165-166 Published  by:  American  Association  for  the  Advancement  of  Science Stable    URL:   </w:t>
      </w:r>
      <w:hyperlink r:id="rId6">
        <w:r>
          <w:rPr>
            <w:w w:val="115"/>
            <w:sz w:val="24"/>
          </w:rPr>
          <w:t>http://www.jstor.org/stable/1666971</w:t>
        </w:r>
      </w:hyperlink>
    </w:p>
    <w:p>
      <w:pPr>
        <w:spacing w:before="1"/>
        <w:ind w:left="120" w:right="0" w:firstLine="0"/>
        <w:jc w:val="left"/>
        <w:rPr>
          <w:sz w:val="24"/>
        </w:rPr>
      </w:pPr>
      <w:r>
        <w:rPr>
          <w:w w:val="110"/>
          <w:sz w:val="24"/>
        </w:rPr>
        <w:t>Accessed: 29-03-2017 21:27 UTC</w:t>
      </w:r>
    </w:p>
    <w:p>
      <w:pPr>
        <w:pStyle w:val="BodyText"/>
        <w:rPr>
          <w:sz w:val="26"/>
        </w:rPr>
      </w:pPr>
      <w:r>
        <w:rPr/>
        <w:pict>
          <v:line style="position:absolute;mso-position-horizontal-relative:page;mso-position-vertical-relative:paragraph;z-index:1048;mso-wrap-distance-left:0;mso-wrap-distance-right:0" from="36pt,17.406445pt" to="576pt,17.406445pt" stroked="true" strokeweight="1pt" strokecolor="#000000">
            <v:stroke dashstyle="solid"/>
            <w10:wrap type="topAndBottom"/>
          </v:line>
        </w:pict>
      </w:r>
    </w:p>
    <w:p>
      <w:pPr>
        <w:pStyle w:val="BodyText"/>
        <w:spacing w:line="372" w:lineRule="auto" w:before="113"/>
        <w:ind w:left="120" w:right="113"/>
      </w:pPr>
      <w:r>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t>JSTOR, please contact support@jstor.org.</w:t>
        </w:r>
      </w:hyperlink>
    </w:p>
    <w:p>
      <w:pPr>
        <w:pStyle w:val="BodyText"/>
        <w:spacing w:before="1"/>
        <w:rPr>
          <w:sz w:val="28"/>
        </w:rPr>
      </w:pPr>
    </w:p>
    <w:p>
      <w:pPr>
        <w:pStyle w:val="BodyText"/>
        <w:spacing w:line="372" w:lineRule="auto"/>
        <w:ind w:left="120" w:right="3322"/>
      </w:pPr>
      <w:r>
        <w:rPr/>
        <w:t>Your use of the JSTOR archive indicates your acceptance of the Terms &amp; Conditions of Use, available at </w:t>
      </w:r>
      <w:hyperlink r:id="rId8">
        <w:r>
          <w:rPr/>
          <w:t>http://about.jstor.org/terms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line="200" w:lineRule="exact" w:before="140"/>
        <w:ind w:left="1632" w:right="796" w:firstLine="0"/>
        <w:jc w:val="left"/>
        <w:rPr>
          <w:i/>
          <w:sz w:val="20"/>
        </w:rPr>
      </w:pPr>
      <w:r>
        <w:rPr/>
        <w:drawing>
          <wp:anchor distT="0" distB="0" distL="0" distR="0" allowOverlap="1" layoutInCell="1" locked="0" behindDoc="0" simplePos="0" relativeHeight="1072">
            <wp:simplePos x="0" y="0"/>
            <wp:positionH relativeFrom="page">
              <wp:posOffset>457200</wp:posOffset>
            </wp:positionH>
            <wp:positionV relativeFrom="paragraph">
              <wp:posOffset>63500</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10"/>
          <w:sz w:val="20"/>
        </w:rPr>
        <w:t>American Association for </w:t>
      </w:r>
      <w:r>
        <w:rPr>
          <w:i/>
          <w:w w:val="115"/>
          <w:sz w:val="20"/>
        </w:rPr>
        <w:t>the </w:t>
      </w:r>
      <w:r>
        <w:rPr>
          <w:i/>
          <w:w w:val="110"/>
          <w:sz w:val="20"/>
        </w:rPr>
        <w:t>Advancement of Science </w:t>
      </w:r>
      <w:r>
        <w:rPr>
          <w:w w:val="110"/>
          <w:sz w:val="18"/>
        </w:rPr>
        <w:t>is collaborating with JSTOR to digitize, </w:t>
      </w:r>
      <w:r>
        <w:rPr>
          <w:w w:val="105"/>
          <w:sz w:val="18"/>
        </w:rPr>
        <w:t>preserve and extend access to </w:t>
      </w:r>
      <w:r>
        <w:rPr>
          <w:i/>
          <w:w w:val="105"/>
          <w:sz w:val="20"/>
        </w:rPr>
        <w:t>Science</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8"/>
        <w:ind w:left="4084" w:right="2788" w:hanging="1278"/>
        <w:jc w:val="left"/>
        <w:rPr>
          <w:sz w:val="16"/>
        </w:rPr>
      </w:pPr>
      <w:r>
        <w:rPr>
          <w:sz w:val="16"/>
        </w:rPr>
        <w:t>This content downloaded from 134.197.214.19 on Wed, 29 Mar 2017 21:27:38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spacing w:before="79"/>
        <w:ind w:left="195" w:right="0" w:firstLine="0"/>
        <w:jc w:val="left"/>
        <w:rPr>
          <w:sz w:val="16"/>
        </w:rPr>
      </w:pPr>
      <w:bookmarkStart w:name="image 2" w:id="2"/>
      <w:bookmarkEnd w:id="2"/>
      <w:r>
        <w:rPr/>
      </w:r>
      <w:r>
        <w:rPr>
          <w:sz w:val="16"/>
        </w:rPr>
        <w:t>AUGUST 18, 1939</w:t>
      </w:r>
    </w:p>
    <w:p>
      <w:pPr>
        <w:tabs>
          <w:tab w:pos="5081" w:val="right" w:leader="none"/>
        </w:tabs>
        <w:spacing w:before="75"/>
        <w:ind w:left="195" w:right="0" w:firstLine="0"/>
        <w:jc w:val="left"/>
        <w:rPr>
          <w:rFonts w:ascii="Courier New"/>
          <w:b/>
          <w:sz w:val="22"/>
        </w:rPr>
      </w:pPr>
      <w:r>
        <w:rPr/>
        <w:br w:type="column"/>
      </w:r>
      <w:r>
        <w:rPr>
          <w:i/>
          <w:sz w:val="20"/>
        </w:rPr>
        <w:t>SCIENCE</w:t>
      </w:r>
      <w:r>
        <w:rPr>
          <w:rFonts w:ascii="Courier New"/>
          <w:b/>
          <w:sz w:val="22"/>
        </w:rPr>
        <w:tab/>
        <w:t>165</w:t>
      </w:r>
    </w:p>
    <w:p>
      <w:pPr>
        <w:spacing w:after="0"/>
        <w:jc w:val="left"/>
        <w:rPr>
          <w:rFonts w:ascii="Courier New"/>
          <w:sz w:val="22"/>
        </w:rPr>
        <w:sectPr>
          <w:pgSz w:w="11590" w:h="15250"/>
          <w:pgMar w:top="1160" w:bottom="0" w:left="1180" w:right="1240"/>
          <w:cols w:num="2" w:equalWidth="0">
            <w:col w:w="1478" w:space="2466"/>
            <w:col w:w="5226"/>
          </w:cols>
        </w:sectPr>
      </w:pPr>
    </w:p>
    <w:p>
      <w:pPr>
        <w:pStyle w:val="BodyText"/>
        <w:spacing w:line="254" w:lineRule="auto" w:before="181"/>
        <w:ind w:left="197" w:firstLine="1"/>
        <w:jc w:val="both"/>
      </w:pPr>
      <w:r>
        <w:rPr>
          <w:w w:val="105"/>
        </w:rPr>
        <w:t>Plants which are starred in Table </w:t>
      </w:r>
      <w:r>
        <w:rPr>
          <w:w w:val="105"/>
          <w:sz w:val="19"/>
        </w:rPr>
        <w:t>1 </w:t>
      </w:r>
      <w:r>
        <w:rPr>
          <w:w w:val="105"/>
        </w:rPr>
        <w:t>gave extracts col­ ored by anthocyanins. These were removed by treating with a small quantity of Lloyd's reagent (hydrated aluminum silicate) and centrifuging. This also  re­  moves a little of the ascorbic acid but was the most satisfactory reagent for  the  decolorization  that  could be found out of a great many that  were  tested.</w:t>
      </w:r>
      <w:r>
        <w:rPr>
          <w:spacing w:val="47"/>
          <w:w w:val="105"/>
        </w:rPr>
        <w:t> </w:t>
      </w:r>
      <w:r>
        <w:rPr>
          <w:rFonts w:ascii="Arial" w:hAnsi="Arial"/>
          <w:w w:val="105"/>
        </w:rPr>
        <w:t>It  </w:t>
      </w:r>
      <w:r>
        <w:rPr>
          <w:w w:val="105"/>
        </w:rPr>
        <w:t>is also realized that certain other substances besides ascorbic acid  can reduce  the  dye  and  that  in</w:t>
      </w:r>
      <w:r>
        <w:rPr>
          <w:spacing w:val="-17"/>
          <w:w w:val="105"/>
        </w:rPr>
        <w:t> </w:t>
      </w:r>
      <w:r>
        <w:rPr>
          <w:w w:val="105"/>
        </w:rPr>
        <w:t>cooking,</w:t>
      </w:r>
    </w:p>
    <w:p>
      <w:pPr>
        <w:pStyle w:val="BodyText"/>
        <w:spacing w:before="6"/>
        <w:rPr>
          <w:sz w:val="16"/>
        </w:rPr>
      </w:pPr>
      <w:r>
        <w:rPr/>
        <w:br w:type="column"/>
      </w:r>
      <w:r>
        <w:rPr>
          <w:sz w:val="16"/>
        </w:rPr>
      </w:r>
    </w:p>
    <w:p>
      <w:pPr>
        <w:pStyle w:val="BodyText"/>
        <w:spacing w:line="249" w:lineRule="auto"/>
        <w:ind w:left="179" w:right="128" w:firstLine="2"/>
        <w:jc w:val="both"/>
        <w:rPr>
          <w:sz w:val="19"/>
        </w:rPr>
      </w:pPr>
      <w:r>
        <w:rPr>
          <w:w w:val="105"/>
        </w:rPr>
        <w:t>particularly when the liquid is discarded, there may be large losses of vitamin  C. The  values  as  determined for  the fresh samples  are  given  in  Table </w:t>
      </w:r>
      <w:r>
        <w:rPr>
          <w:w w:val="105"/>
          <w:sz w:val="19"/>
        </w:rPr>
        <w:t>1.</w:t>
      </w:r>
    </w:p>
    <w:p>
      <w:pPr>
        <w:pStyle w:val="BodyText"/>
        <w:spacing w:line="254" w:lineRule="auto" w:before="1"/>
        <w:ind w:left="183" w:right="143" w:firstLine="184"/>
        <w:jc w:val="both"/>
      </w:pPr>
      <w:r>
        <w:rPr>
          <w:w w:val="105"/>
        </w:rPr>
        <w:t>For comparison, the average of several samples of fresh spinach by the same method was 0.812 milligrams of  ascorbic acid  per gram  of  fresh weight.</w:t>
      </w:r>
    </w:p>
    <w:p>
      <w:pPr>
        <w:spacing w:line="247" w:lineRule="auto" w:before="5"/>
        <w:ind w:left="2789" w:right="87" w:hanging="16"/>
        <w:jc w:val="left"/>
        <w:rPr>
          <w:sz w:val="13"/>
        </w:rPr>
      </w:pPr>
      <w:r>
        <w:rPr>
          <w:w w:val="115"/>
          <w:sz w:val="20"/>
        </w:rPr>
        <w:t>R. </w:t>
      </w:r>
      <w:r>
        <w:rPr>
          <w:w w:val="115"/>
          <w:sz w:val="18"/>
        </w:rPr>
        <w:t>C. </w:t>
      </w:r>
      <w:r>
        <w:rPr>
          <w:w w:val="115"/>
          <w:sz w:val="13"/>
        </w:rPr>
        <w:t>BURRELL HELENA  </w:t>
      </w:r>
      <w:r>
        <w:rPr>
          <w:rFonts w:ascii="Arial"/>
          <w:b/>
          <w:w w:val="115"/>
          <w:sz w:val="18"/>
        </w:rPr>
        <w:t>A. </w:t>
      </w:r>
      <w:r>
        <w:rPr>
          <w:w w:val="115"/>
          <w:sz w:val="13"/>
        </w:rPr>
        <w:t>MILLER</w:t>
      </w:r>
    </w:p>
    <w:p>
      <w:pPr>
        <w:spacing w:line="191" w:lineRule="exact" w:before="0"/>
        <w:ind w:left="359" w:right="0" w:firstLine="0"/>
        <w:jc w:val="left"/>
        <w:rPr>
          <w:sz w:val="13"/>
        </w:rPr>
      </w:pPr>
      <w:r>
        <w:rPr>
          <w:rFonts w:ascii="Arial"/>
          <w:w w:val="110"/>
          <w:sz w:val="12"/>
        </w:rPr>
        <w:t>THE  </w:t>
      </w:r>
      <w:r>
        <w:rPr>
          <w:w w:val="110"/>
          <w:sz w:val="18"/>
        </w:rPr>
        <w:t>Omo </w:t>
      </w:r>
      <w:r>
        <w:rPr>
          <w:w w:val="110"/>
          <w:sz w:val="13"/>
        </w:rPr>
        <w:t>STATE  UNIVERSITY</w:t>
      </w:r>
    </w:p>
    <w:p>
      <w:pPr>
        <w:spacing w:after="0" w:line="191" w:lineRule="exact"/>
        <w:jc w:val="left"/>
        <w:rPr>
          <w:sz w:val="13"/>
        </w:rPr>
        <w:sectPr>
          <w:type w:val="continuous"/>
          <w:pgSz w:w="11590" w:h="15250"/>
          <w:pgMar w:top="720" w:bottom="0" w:left="1180" w:right="1240"/>
          <w:cols w:num="2" w:equalWidth="0">
            <w:col w:w="4501" w:space="40"/>
            <w:col w:w="4629"/>
          </w:cols>
        </w:sectPr>
      </w:pPr>
    </w:p>
    <w:p>
      <w:pPr>
        <w:pStyle w:val="BodyText"/>
        <w:spacing w:before="2"/>
        <w:rPr>
          <w:sz w:val="24"/>
        </w:rPr>
      </w:pPr>
    </w:p>
    <w:p>
      <w:pPr>
        <w:spacing w:before="88"/>
        <w:ind w:left="324" w:right="0" w:firstLine="0"/>
        <w:jc w:val="left"/>
        <w:rPr>
          <w:b/>
          <w:sz w:val="29"/>
        </w:rPr>
      </w:pPr>
      <w:r>
        <w:rPr>
          <w:b/>
          <w:w w:val="105"/>
          <w:sz w:val="29"/>
        </w:rPr>
        <w:t>SCIENTIFIC  APPARATUS  AND LABORATORY  METHODS</w:t>
      </w:r>
    </w:p>
    <w:p>
      <w:pPr>
        <w:spacing w:after="0"/>
        <w:jc w:val="left"/>
        <w:rPr>
          <w:sz w:val="29"/>
        </w:rPr>
        <w:sectPr>
          <w:type w:val="continuous"/>
          <w:pgSz w:w="11590" w:h="15250"/>
          <w:pgMar w:top="720" w:bottom="0" w:left="1180" w:right="1240"/>
        </w:sectPr>
      </w:pPr>
    </w:p>
    <w:p>
      <w:pPr>
        <w:spacing w:line="200" w:lineRule="exact" w:before="135"/>
        <w:ind w:left="833" w:right="0" w:hanging="477"/>
        <w:jc w:val="left"/>
        <w:rPr>
          <w:b/>
          <w:sz w:val="18"/>
        </w:rPr>
      </w:pPr>
      <w:r>
        <w:rPr>
          <w:b/>
          <w:w w:val="105"/>
          <w:sz w:val="18"/>
        </w:rPr>
        <w:t>A THERMAL METHOD FOR THE SEPARA­ TION  OF GASES  AND ISOTOPES</w:t>
      </w:r>
    </w:p>
    <w:p>
      <w:pPr>
        <w:pStyle w:val="BodyText"/>
        <w:spacing w:line="256" w:lineRule="auto" w:before="69"/>
        <w:ind w:left="192" w:firstLine="193"/>
        <w:jc w:val="both"/>
      </w:pPr>
      <w:r>
        <w:rPr>
          <w:w w:val="105"/>
        </w:rPr>
        <w:t>Two methods are available for the separation of isotopes in quantity; one is the chemical, the other the physical. The chemical method, which will not be dis­ cussed in this paper, has been developed to a high  degree of perfection by Professor Urey, of Columbia University. The physical method depends for its operation on the  difference  in  the  thermal  behavior  of the isotopes. As early as 1917 Chapman and Doot­ son1 observed that when a gas</w:t>
      </w:r>
      <w:r>
        <w:rPr>
          <w:spacing w:val="-34"/>
          <w:w w:val="105"/>
        </w:rPr>
        <w:t> </w:t>
      </w:r>
      <w:r>
        <w:rPr>
          <w:w w:val="105"/>
        </w:rPr>
        <w:t>consisting of two isotopes is placed in a tube heated at one end a slight concentra­ tion of the light component is induced in the heated portion of the tube by thermal diffusion. The effect in itself, however, is too small to serve as an  efficient device for separating  gases  or  isotopes.</w:t>
      </w:r>
      <w:r>
        <w:rPr>
          <w:spacing w:val="47"/>
          <w:w w:val="105"/>
        </w:rPr>
        <w:t> </w:t>
      </w:r>
      <w:r>
        <w:rPr>
          <w:w w:val="105"/>
        </w:rPr>
        <w:t>Within  the last year processes have been developed which put the physical method on a practical basis. Clusius and  </w:t>
      </w:r>
      <w:r>
        <w:rPr>
          <w:spacing w:val="-6"/>
          <w:w w:val="105"/>
        </w:rPr>
        <w:t>Dicke</w:t>
      </w:r>
      <w:r>
        <w:rPr>
          <w:rFonts w:ascii="Arial" w:hAnsi="Arial"/>
          <w:spacing w:val="-6"/>
          <w:w w:val="105"/>
          <w:position w:val="3"/>
          <w:sz w:val="10"/>
        </w:rPr>
        <w:t>2</w:t>
      </w:r>
      <w:r>
        <w:rPr>
          <w:spacing w:val="-6"/>
          <w:w w:val="105"/>
        </w:rPr>
        <w:t>l </w:t>
      </w:r>
      <w:r>
        <w:rPr>
          <w:w w:val="105"/>
        </w:rPr>
        <w:t>observed that, in an apparatus consisting of a cooled vertical tube with a heated wire down the center, an appreciable  concentration  of  the heavy  component of  the  gas  is  obtained  at  the  bottom,  while  the</w:t>
      </w:r>
      <w:r>
        <w:rPr>
          <w:spacing w:val="-15"/>
          <w:w w:val="105"/>
        </w:rPr>
        <w:t> </w:t>
      </w:r>
      <w:r>
        <w:rPr>
          <w:w w:val="105"/>
        </w:rPr>
        <w:t>light</w:t>
      </w:r>
    </w:p>
    <w:p>
      <w:pPr>
        <w:pStyle w:val="BodyText"/>
        <w:spacing w:line="256" w:lineRule="auto"/>
        <w:ind w:left="187" w:right="2" w:hanging="83"/>
        <w:jc w:val="both"/>
      </w:pPr>
      <w:r>
        <w:rPr>
          <w:w w:val="80"/>
        </w:rPr>
        <w:t>·· </w:t>
      </w:r>
      <w:r>
        <w:rPr>
          <w:w w:val="105"/>
        </w:rPr>
        <w:t>component rises to the top. The details given of the apparatus are  so  meager  that  an  accurate  description is impossible; it is stated, however, that the tubes vary  in height from one to thirty meters and that the tem­ peratures of the central wire range from 300 to 600° C. With the thirty-meter tube several liters of HCl37, 99.4 per cent. pure,  have been separated.</w:t>
      </w:r>
      <w:r>
        <w:rPr>
          <w:spacing w:val="47"/>
          <w:w w:val="105"/>
        </w:rPr>
        <w:t> </w:t>
      </w:r>
      <w:r>
        <w:rPr>
          <w:w w:val="105"/>
        </w:rPr>
        <w:t>These investiga­ tors describe the mechanism of operation as one arising from the combined action of thermal diffusion </w:t>
      </w:r>
      <w:r>
        <w:rPr>
          <w:spacing w:val="2"/>
          <w:w w:val="105"/>
        </w:rPr>
        <w:t>(the </w:t>
      </w:r>
      <w:r>
        <w:rPr>
          <w:w w:val="105"/>
        </w:rPr>
        <w:t>Chapman effect) which concentrates the light com­ ponent at the heated wire, and to an overall convection current action which causes the gas to move upward along the heated wire </w:t>
      </w:r>
      <w:r>
        <w:rPr>
          <w:w w:val="80"/>
        </w:rPr>
        <w:t>a11-d </w:t>
      </w:r>
      <w:r>
        <w:rPr>
          <w:w w:val="105"/>
        </w:rPr>
        <w:t>down along the  cold  wall.  In this  process  the light  gas is  transported  to  the  top of  the tube  and  the heavy  to the</w:t>
      </w:r>
      <w:r>
        <w:rPr>
          <w:spacing w:val="33"/>
          <w:w w:val="105"/>
        </w:rPr>
        <w:t> </w:t>
      </w:r>
      <w:r>
        <w:rPr>
          <w:w w:val="105"/>
        </w:rPr>
        <w:t>bottom.</w:t>
      </w:r>
    </w:p>
    <w:p>
      <w:pPr>
        <w:pStyle w:val="BodyText"/>
        <w:spacing w:line="254" w:lineRule="auto" w:before="4"/>
        <w:ind w:left="187" w:right="12" w:firstLine="183"/>
        <w:jc w:val="both"/>
      </w:pPr>
      <w:r>
        <w:rPr>
          <w:w w:val="105"/>
        </w:rPr>
        <w:t>Another modification of the  thermal method  has been  developed  in  this  laboratory.</w:t>
      </w:r>
      <w:r>
        <w:rPr>
          <w:rFonts w:ascii="Arial"/>
          <w:w w:val="105"/>
          <w:sz w:val="10"/>
        </w:rPr>
        <w:t>3    </w:t>
      </w:r>
      <w:r>
        <w:rPr>
          <w:w w:val="105"/>
        </w:rPr>
        <w:t>The  mechanism of  separation  depends  on the  combined  action  of the</w:t>
      </w:r>
    </w:p>
    <w:p>
      <w:pPr>
        <w:spacing w:line="177" w:lineRule="exact" w:before="62"/>
        <w:ind w:left="322" w:right="0" w:firstLine="0"/>
        <w:jc w:val="left"/>
        <w:rPr>
          <w:sz w:val="16"/>
        </w:rPr>
      </w:pPr>
      <w:r>
        <w:rPr>
          <w:w w:val="105"/>
          <w:sz w:val="11"/>
        </w:rPr>
        <w:t>1   </w:t>
      </w:r>
      <w:r>
        <w:rPr>
          <w:w w:val="105"/>
          <w:sz w:val="16"/>
        </w:rPr>
        <w:t>Chapman  and  Dootson,  </w:t>
      </w:r>
      <w:r>
        <w:rPr>
          <w:i/>
          <w:w w:val="105"/>
          <w:sz w:val="17"/>
        </w:rPr>
        <w:t>Phil. Mag., </w:t>
      </w:r>
      <w:r>
        <w:rPr>
          <w:w w:val="105"/>
          <w:sz w:val="16"/>
        </w:rPr>
        <w:t>34:  248, 1917.</w:t>
      </w:r>
    </w:p>
    <w:p>
      <w:pPr>
        <w:spacing w:line="160" w:lineRule="exact" w:before="0"/>
        <w:ind w:left="334" w:right="0" w:firstLine="0"/>
        <w:jc w:val="left"/>
        <w:rPr>
          <w:sz w:val="16"/>
        </w:rPr>
      </w:pPr>
      <w:r>
        <w:rPr>
          <w:rFonts w:ascii="Arial"/>
          <w:w w:val="105"/>
          <w:sz w:val="10"/>
        </w:rPr>
        <w:t>2  </w:t>
      </w:r>
      <w:r>
        <w:rPr>
          <w:w w:val="105"/>
          <w:sz w:val="16"/>
        </w:rPr>
        <w:t>Clusius  and  Dickel,  </w:t>
      </w:r>
      <w:r>
        <w:rPr>
          <w:i/>
          <w:w w:val="105"/>
          <w:sz w:val="16"/>
        </w:rPr>
        <w:t>N</w:t>
      </w:r>
      <w:r>
        <w:rPr>
          <w:i/>
          <w:w w:val="105"/>
          <w:sz w:val="17"/>
        </w:rPr>
        <w:t>ati,rwiss., </w:t>
      </w:r>
      <w:r>
        <w:rPr>
          <w:w w:val="105"/>
          <w:sz w:val="16"/>
        </w:rPr>
        <w:t>26:  546, 1938.</w:t>
      </w:r>
    </w:p>
    <w:p>
      <w:pPr>
        <w:spacing w:line="179" w:lineRule="exact" w:before="0"/>
        <w:ind w:left="334" w:right="0" w:firstLine="0"/>
        <w:jc w:val="left"/>
        <w:rPr>
          <w:sz w:val="16"/>
        </w:rPr>
      </w:pPr>
      <w:r>
        <w:rPr>
          <w:rFonts w:ascii="Arial"/>
          <w:sz w:val="10"/>
        </w:rPr>
        <w:t>3  </w:t>
      </w:r>
      <w:r>
        <w:rPr>
          <w:w w:val="105"/>
          <w:sz w:val="16"/>
        </w:rPr>
        <w:t>Brewer  and  Bramley,  </w:t>
      </w:r>
      <w:r>
        <w:rPr>
          <w:i/>
          <w:w w:val="105"/>
          <w:sz w:val="17"/>
        </w:rPr>
        <w:t>Phys.  Rev.,  </w:t>
      </w:r>
      <w:r>
        <w:rPr>
          <w:w w:val="105"/>
          <w:sz w:val="16"/>
        </w:rPr>
        <w:t>55:   590  (A),  1939;</w:t>
      </w:r>
    </w:p>
    <w:p>
      <w:pPr>
        <w:pStyle w:val="BodyText"/>
        <w:tabs>
          <w:tab w:pos="4019" w:val="left" w:leader="none"/>
        </w:tabs>
        <w:spacing w:line="256" w:lineRule="auto" w:before="146"/>
        <w:ind w:left="118" w:right="108" w:firstLine="19"/>
      </w:pPr>
      <w:r>
        <w:rPr/>
        <w:br w:type="column"/>
      </w:r>
      <w:r>
        <w:rPr>
          <w:w w:val="105"/>
        </w:rPr>
        <w:t>Chapman effect and an internal diffusion which results from the fact that molecules of different mass have different velocities when in thermal equilibrium. The basic principles involved in internal diffusion have been described in detail  by  Mulliken  and  Harkins.</w:t>
      </w:r>
      <w:r>
        <w:rPr>
          <w:rFonts w:ascii="Arial" w:hAnsi="Arial"/>
          <w:w w:val="105"/>
          <w:position w:val="3"/>
          <w:sz w:val="10"/>
        </w:rPr>
        <w:t>4  </w:t>
      </w:r>
      <w:r>
        <w:rPr>
          <w:w w:val="105"/>
        </w:rPr>
        <w:t>The most effective design of apparatus so  far  constructed here consists of two vertical concentric glass tubes, the outer one water-cooled, while the inner one is heated electrically. </w:t>
      </w:r>
      <w:r>
        <w:rPr>
          <w:w w:val="105"/>
          <w:sz w:val="19"/>
        </w:rPr>
        <w:t>In </w:t>
      </w:r>
      <w:r>
        <w:rPr>
          <w:w w:val="105"/>
        </w:rPr>
        <w:t>a device of this type the heat is trans­ ferred from the hot wall </w:t>
      </w:r>
      <w:r>
        <w:rPr>
          <w:rFonts w:ascii="Arial" w:hAnsi="Arial"/>
          <w:w w:val="105"/>
        </w:rPr>
        <w:t>.to </w:t>
      </w:r>
      <w:r>
        <w:rPr>
          <w:w w:val="105"/>
        </w:rPr>
        <w:t>the cold by  a  series  of swirls in the intervening gas and not by an overall convection current up the hot wall and down the cold.. Direct transference  of  heat  by conduction  occurs only in a thin layer adjacent to the walls. </w:t>
      </w:r>
      <w:r>
        <w:rPr>
          <w:rFonts w:ascii="Arial" w:hAnsi="Arial"/>
          <w:w w:val="105"/>
        </w:rPr>
        <w:t>It </w:t>
      </w:r>
      <w:r>
        <w:rPr>
          <w:w w:val="105"/>
        </w:rPr>
        <w:t>is a well-known fact that if two molecules, one light, the other heavy, impinge on a heated plate they receive the same amount of energy, except for a slight difference due to their accommodation coefficients. In the case of isotopes the accommodation coefficients are obviously the same. In consequence, the lighter molecules, on coming in con­ tact with the heated inner tube,  rebound</w:t>
      </w:r>
      <w:r>
        <w:rPr>
          <w:spacing w:val="47"/>
          <w:w w:val="105"/>
        </w:rPr>
        <w:t> </w:t>
      </w:r>
      <w:r>
        <w:rPr>
          <w:w w:val="105"/>
        </w:rPr>
        <w:t>with  the  greater average velocity and hence go ahead  to  enrich the front rank of the expanding</w:t>
      </w:r>
      <w:r>
        <w:rPr>
          <w:spacing w:val="47"/>
          <w:w w:val="105"/>
        </w:rPr>
        <w:t> </w:t>
      </w:r>
      <w:r>
        <w:rPr>
          <w:w w:val="105"/>
        </w:rPr>
        <w:t>gas.</w:t>
      </w:r>
      <w:r>
        <w:rPr>
          <w:spacing w:val="47"/>
          <w:w w:val="105"/>
        </w:rPr>
        <w:t> </w:t>
      </w:r>
      <w:r>
        <w:rPr>
          <w:w w:val="105"/>
        </w:rPr>
        <w:t>The  reverse process occurs at the cold wall. This effect  is  still further enhanced by thermal diffusion, which tends to concentrate   the  light  gas  at   the </w:t>
      </w:r>
      <w:r>
        <w:rPr>
          <w:spacing w:val="9"/>
          <w:w w:val="105"/>
        </w:rPr>
        <w:t> </w:t>
      </w:r>
      <w:r>
        <w:rPr>
          <w:w w:val="105"/>
        </w:rPr>
        <w:t>hot </w:t>
      </w:r>
      <w:r>
        <w:rPr>
          <w:spacing w:val="13"/>
          <w:w w:val="105"/>
        </w:rPr>
        <w:t> </w:t>
      </w:r>
      <w:r>
        <w:rPr>
          <w:w w:val="105"/>
        </w:rPr>
        <w:t>surface.</w:t>
        <w:tab/>
        <w:t>As </w:t>
      </w:r>
      <w:r>
        <w:rPr>
          <w:spacing w:val="2"/>
          <w:w w:val="105"/>
        </w:rPr>
        <w:t> </w:t>
      </w:r>
      <w:r>
        <w:rPr>
          <w:w w:val="105"/>
        </w:rPr>
        <w:t>a</w:t>
      </w:r>
      <w:r>
        <w:rPr>
          <w:w w:val="102"/>
        </w:rPr>
        <w:t> </w:t>
      </w:r>
      <w:r>
        <w:rPr>
          <w:w w:val="105"/>
        </w:rPr>
        <w:t>consequence of ,this enrichment more light than heavy molecules are trapped by the  overlying  gas  swirl,  the net result being that  the light  gas  moves  upward  and the heavy</w:t>
      </w:r>
      <w:r>
        <w:rPr>
          <w:spacing w:val="28"/>
          <w:w w:val="105"/>
        </w:rPr>
        <w:t> </w:t>
      </w:r>
      <w:r>
        <w:rPr>
          <w:w w:val="105"/>
        </w:rPr>
        <w:t>downward.</w:t>
      </w:r>
    </w:p>
    <w:p>
      <w:pPr>
        <w:pStyle w:val="BodyText"/>
        <w:spacing w:line="254" w:lineRule="auto" w:before="3"/>
        <w:ind w:left="104" w:right="138" w:firstLine="201"/>
        <w:jc w:val="both"/>
      </w:pPr>
      <w:r>
        <w:rPr>
          <w:w w:val="105"/>
        </w:rPr>
        <w:t>The operation of the apparatus is illustrated by the following experimental results. The object of these experiments was to determine the most efficient design of instrument and not the  separation  of  large  quanti­ ties of material. The tubes were all one meter in length and  the  outside  diameter   of  the  inner  cylinder  was  1 cm. A 50-50 mixture of methane and ammonia was used, because analysis could be made quickly by freez­ ing out the ammonia with liquid air.   The effect of </w:t>
      </w:r>
      <w:r>
        <w:rPr>
          <w:spacing w:val="30"/>
          <w:w w:val="105"/>
        </w:rPr>
        <w:t> </w:t>
      </w:r>
      <w:r>
        <w:rPr>
          <w:w w:val="105"/>
        </w:rPr>
        <w:t>wa</w:t>
      </w:r>
      <w:r>
        <w:rPr>
          <w:w w:val="105"/>
          <w:u w:val="single"/>
        </w:rPr>
        <w:t>ll</w:t>
      </w:r>
    </w:p>
    <w:p>
      <w:pPr>
        <w:spacing w:line="208" w:lineRule="auto" w:before="71"/>
        <w:ind w:left="114" w:right="108" w:firstLine="3"/>
        <w:jc w:val="left"/>
        <w:rPr>
          <w:sz w:val="16"/>
        </w:rPr>
      </w:pPr>
      <w:r>
        <w:rPr>
          <w:w w:val="110"/>
          <w:sz w:val="16"/>
        </w:rPr>
        <w:t>Bramley and Brewer, </w:t>
      </w:r>
      <w:r>
        <w:rPr>
          <w:i/>
          <w:w w:val="110"/>
          <w:sz w:val="17"/>
        </w:rPr>
        <w:t>Am. Chem. S o. </w:t>
      </w:r>
      <w:r>
        <w:rPr>
          <w:rFonts w:ascii="Arial" w:hAnsi="Arial"/>
          <w:i/>
          <w:sz w:val="23"/>
        </w:rPr>
        <w:t>Ab;.,· </w:t>
      </w:r>
      <w:r>
        <w:rPr>
          <w:w w:val="110"/>
          <w:sz w:val="16"/>
        </w:rPr>
        <w:t>B lti:W:; ;; meeting,  April, 1939.</w:t>
      </w:r>
    </w:p>
    <w:p>
      <w:pPr>
        <w:spacing w:line="199" w:lineRule="auto" w:before="0"/>
        <w:ind w:left="106" w:right="139" w:firstLine="151"/>
        <w:jc w:val="both"/>
        <w:rPr>
          <w:sz w:val="16"/>
        </w:rPr>
      </w:pPr>
      <w:r>
        <w:rPr>
          <w:rFonts w:ascii="Arial"/>
          <w:w w:val="105"/>
          <w:sz w:val="10"/>
        </w:rPr>
        <w:t>4 </w:t>
      </w:r>
      <w:r>
        <w:rPr>
          <w:w w:val="105"/>
          <w:sz w:val="16"/>
        </w:rPr>
        <w:t>Mulliken and Harkins, </w:t>
      </w:r>
      <w:r>
        <w:rPr>
          <w:i/>
          <w:w w:val="105"/>
          <w:sz w:val="17"/>
        </w:rPr>
        <w:t>Jour. Am. Chem. Soc.,  </w:t>
      </w:r>
      <w:r>
        <w:rPr>
          <w:w w:val="105"/>
          <w:sz w:val="16"/>
        </w:rPr>
        <w:t>44:  37, 1922.</w:t>
      </w:r>
    </w:p>
    <w:p>
      <w:pPr>
        <w:spacing w:after="0" w:line="199" w:lineRule="auto"/>
        <w:jc w:val="both"/>
        <w:rPr>
          <w:sz w:val="16"/>
        </w:rPr>
        <w:sectPr>
          <w:type w:val="continuous"/>
          <w:pgSz w:w="11590" w:h="15250"/>
          <w:pgMar w:top="720" w:bottom="0" w:left="1180" w:right="1240"/>
          <w:cols w:num="2" w:equalWidth="0">
            <w:col w:w="4500" w:space="97"/>
            <w:col w:w="4573"/>
          </w:cols>
        </w:sectPr>
      </w:pPr>
    </w:p>
    <w:p>
      <w:pPr>
        <w:pStyle w:val="BodyText"/>
        <w:rPr>
          <w:sz w:val="20"/>
        </w:rPr>
      </w:pPr>
    </w:p>
    <w:p>
      <w:pPr>
        <w:pStyle w:val="BodyText"/>
        <w:rPr>
          <w:sz w:val="20"/>
        </w:rPr>
      </w:pPr>
    </w:p>
    <w:p>
      <w:pPr>
        <w:pStyle w:val="BodyText"/>
        <w:spacing w:before="4"/>
        <w:rPr>
          <w:sz w:val="22"/>
        </w:rPr>
      </w:pPr>
    </w:p>
    <w:p>
      <w:pPr>
        <w:spacing w:line="158" w:lineRule="exact" w:before="107"/>
        <w:ind w:left="3148" w:right="1775" w:hanging="1276"/>
        <w:jc w:val="left"/>
        <w:rPr>
          <w:sz w:val="15"/>
        </w:rPr>
      </w:pPr>
      <w:r>
        <w:rPr>
          <w:w w:val="105"/>
          <w:sz w:val="15"/>
        </w:rPr>
        <w:t>This content downloaded from 134.197.214.19 on Wed, 29 Mar 2017 21:27:38 UTC All use subject to  </w:t>
      </w:r>
      <w:hyperlink r:id="rId10">
        <w:r>
          <w:rPr>
            <w:w w:val="105"/>
            <w:sz w:val="15"/>
          </w:rPr>
          <w:t>http://aboutJstor.org/terms</w:t>
        </w:r>
      </w:hyperlink>
    </w:p>
    <w:p>
      <w:pPr>
        <w:spacing w:after="0" w:line="158" w:lineRule="exact"/>
        <w:jc w:val="left"/>
        <w:rPr>
          <w:sz w:val="15"/>
        </w:rPr>
        <w:sectPr>
          <w:type w:val="continuous"/>
          <w:pgSz w:w="11590" w:h="15250"/>
          <w:pgMar w:top="720" w:bottom="0" w:left="1180" w:right="1240"/>
        </w:sectPr>
      </w:pPr>
    </w:p>
    <w:p>
      <w:pPr>
        <w:tabs>
          <w:tab w:pos="4106" w:val="left" w:leader="none"/>
          <w:tab w:pos="7610" w:val="left" w:leader="none"/>
        </w:tabs>
        <w:spacing w:before="73"/>
        <w:ind w:left="123" w:right="0" w:firstLine="0"/>
        <w:jc w:val="left"/>
        <w:rPr>
          <w:sz w:val="16"/>
        </w:rPr>
      </w:pPr>
      <w:r>
        <w:rPr>
          <w:rFonts w:ascii="Courier New"/>
          <w:position w:val="-1"/>
          <w:sz w:val="22"/>
        </w:rPr>
        <w:t>166</w:t>
        <w:tab/>
      </w:r>
      <w:r>
        <w:rPr>
          <w:i/>
          <w:position w:val="-2"/>
          <w:sz w:val="20"/>
        </w:rPr>
        <w:t>SCIENCE</w:t>
        <w:tab/>
      </w:r>
      <w:r>
        <w:rPr>
          <w:sz w:val="16"/>
        </w:rPr>
        <w:t>VoL.  90,  No.  </w:t>
      </w:r>
      <w:r>
        <w:rPr>
          <w:spacing w:val="15"/>
          <w:sz w:val="16"/>
        </w:rPr>
        <w:t> </w:t>
      </w:r>
      <w:r>
        <w:rPr>
          <w:sz w:val="16"/>
        </w:rPr>
        <w:t>2329</w:t>
      </w:r>
    </w:p>
    <w:p>
      <w:pPr>
        <w:pStyle w:val="BodyText"/>
        <w:rPr>
          <w:sz w:val="9"/>
        </w:rPr>
      </w:pPr>
    </w:p>
    <w:p>
      <w:pPr>
        <w:spacing w:after="0"/>
        <w:rPr>
          <w:sz w:val="9"/>
        </w:rPr>
        <w:sectPr>
          <w:pgSz w:w="11590" w:h="15250"/>
          <w:pgMar w:top="1000" w:bottom="0" w:left="1220" w:right="1260"/>
        </w:sectPr>
      </w:pPr>
    </w:p>
    <w:p>
      <w:pPr>
        <w:pStyle w:val="BodyText"/>
        <w:spacing w:line="256" w:lineRule="auto" w:before="93"/>
        <w:ind w:left="146" w:hanging="6"/>
        <w:jc w:val="both"/>
      </w:pPr>
      <w:r>
        <w:rPr>
          <w:w w:val="105"/>
        </w:rPr>
        <w:t>clearance was studied in a series of tubes in which the distance  between  the walls was varied from 1.3 mm  to</w:t>
      </w:r>
    </w:p>
    <w:p>
      <w:pPr>
        <w:pStyle w:val="ListParagraph"/>
        <w:numPr>
          <w:ilvl w:val="1"/>
          <w:numId w:val="1"/>
        </w:numPr>
        <w:tabs>
          <w:tab w:pos="550" w:val="left" w:leader="none"/>
        </w:tabs>
        <w:spacing w:line="256" w:lineRule="auto" w:before="0" w:after="0"/>
        <w:ind w:left="113" w:right="2" w:firstLine="31"/>
        <w:jc w:val="both"/>
        <w:rPr>
          <w:sz w:val="18"/>
        </w:rPr>
      </w:pPr>
      <w:r>
        <w:rPr>
          <w:w w:val="105"/>
          <w:sz w:val="18"/>
        </w:rPr>
        <w:t>mm. The gas separation (ratio of ammonia to methane)</w:t>
      </w:r>
      <w:r>
        <w:rPr>
          <w:spacing w:val="47"/>
          <w:w w:val="105"/>
          <w:sz w:val="18"/>
        </w:rPr>
        <w:t> </w:t>
      </w:r>
      <w:r>
        <w:rPr>
          <w:w w:val="105"/>
          <w:sz w:val="18"/>
        </w:rPr>
        <w:t>rose  sharply  with  increasing  wall  clearance to a rather  broad  maximum  at  7  mm.</w:t>
      </w:r>
      <w:r>
        <w:rPr>
          <w:spacing w:val="47"/>
          <w:w w:val="105"/>
          <w:sz w:val="18"/>
        </w:rPr>
        <w:t> </w:t>
      </w:r>
      <w:r>
        <w:rPr>
          <w:w w:val="105"/>
          <w:sz w:val="18"/>
        </w:rPr>
        <w:t>The  effect  of gas pressure was investigated fr;m 11 to 60  cm  of  Hg for the different tubes. The 7 mm tube gave  a  maxi­ mum gas separation of 27 per cent. at 20 cm pressure. The pressure however is not critical nor is the optimum pressure the same for  all gas mixtures.</w:t>
      </w:r>
      <w:r>
        <w:rPr>
          <w:spacing w:val="47"/>
          <w:w w:val="105"/>
          <w:sz w:val="18"/>
        </w:rPr>
        <w:t> </w:t>
      </w:r>
      <w:r>
        <w:rPr>
          <w:w w:val="105"/>
          <w:sz w:val="18"/>
        </w:rPr>
        <w:t>In  these  tests the temperature difference between the walls was 350° and the average temperature  of  the gas  close to 150°. By varying the power input it was found that the final gas separation increased with the temperature differ­  ence between the walls. The rate of separation was investigated for a wall clearance of 7 mm and a tem­ perature difference of 350 °. The separation  rose to 90 per cent. of its final value in 15 minutes. The absolute rate at which gas could be removed without decreasing the separation factor was not</w:t>
      </w:r>
      <w:r>
        <w:rPr>
          <w:spacing w:val="47"/>
          <w:w w:val="105"/>
          <w:sz w:val="18"/>
        </w:rPr>
        <w:t> </w:t>
      </w:r>
      <w:r>
        <w:rPr>
          <w:w w:val="105"/>
          <w:sz w:val="18"/>
        </w:rPr>
        <w:t>determined</w:t>
      </w:r>
      <w:r>
        <w:rPr>
          <w:spacing w:val="47"/>
          <w:w w:val="105"/>
          <w:sz w:val="18"/>
        </w:rPr>
        <w:t> </w:t>
      </w:r>
      <w:r>
        <w:rPr>
          <w:w w:val="105"/>
          <w:sz w:val="18"/>
        </w:rPr>
        <w:t>with</w:t>
      </w:r>
      <w:r>
        <w:rPr>
          <w:spacing w:val="47"/>
          <w:w w:val="105"/>
          <w:sz w:val="18"/>
        </w:rPr>
        <w:t> </w:t>
      </w:r>
      <w:r>
        <w:rPr>
          <w:w w:val="105"/>
          <w:sz w:val="18"/>
        </w:rPr>
        <w:t>ac­ curacy; it was  observed,  however,  that  1  cc  of  gas  (N. T. P.) could be removed every 15 minutes without influencing the percentage separation. This speed sug­ gests that a continuous flow method of operation should be</w:t>
      </w:r>
      <w:r>
        <w:rPr>
          <w:spacing w:val="9"/>
          <w:w w:val="105"/>
          <w:sz w:val="18"/>
        </w:rPr>
        <w:t> </w:t>
      </w:r>
      <w:r>
        <w:rPr>
          <w:w w:val="105"/>
          <w:sz w:val="18"/>
        </w:rPr>
        <w:t>feasible.</w:t>
      </w:r>
    </w:p>
    <w:p>
      <w:pPr>
        <w:pStyle w:val="BodyText"/>
        <w:spacing w:line="256" w:lineRule="auto" w:before="4"/>
        <w:ind w:left="110" w:right="21" w:firstLine="189"/>
      </w:pPr>
      <w:r>
        <w:rPr>
          <w:w w:val="105"/>
        </w:rPr>
        <w:t>A number of gas mixtures have been studied in addi­ tion to the one mentioned above. The operation of the tube can be shown in a striking manner with a uniform 50-50 mixture of helium  and  bromine.</w:t>
      </w:r>
      <w:r>
        <w:rPr>
          <w:spacing w:val="47"/>
          <w:w w:val="105"/>
        </w:rPr>
        <w:t> </w:t>
      </w:r>
      <w:r>
        <w:rPr>
          <w:rFonts w:ascii="Arial" w:hAnsi="Arial"/>
          <w:w w:val="105"/>
        </w:rPr>
        <w:t>In  </w:t>
      </w:r>
      <w:r>
        <w:rPr>
          <w:w w:val="105"/>
        </w:rPr>
        <w:t>the course  of a few minutes the bromine completely  disappears from the top of the tube and becomes concentrated  at</w:t>
      </w:r>
      <w:r>
        <w:rPr>
          <w:spacing w:val="47"/>
          <w:w w:val="105"/>
        </w:rPr>
        <w:t> </w:t>
      </w:r>
      <w:r>
        <w:rPr>
          <w:w w:val="105"/>
        </w:rPr>
        <w:t>the bottom. The separation of isotopes is easily demon­ strated with HCl, in which gas the ratio of </w:t>
      </w:r>
      <w:r>
        <w:rPr>
          <w:spacing w:val="-7"/>
          <w:w w:val="105"/>
        </w:rPr>
        <w:t>Cl3</w:t>
      </w:r>
      <w:r>
        <w:rPr>
          <w:rFonts w:ascii="Arial" w:hAnsi="Arial"/>
          <w:spacing w:val="-7"/>
          <w:w w:val="105"/>
          <w:position w:val="2"/>
          <w:sz w:val="10"/>
        </w:rPr>
        <w:t>5 </w:t>
      </w:r>
      <w:r>
        <w:rPr>
          <w:w w:val="105"/>
        </w:rPr>
        <w:t>to </w:t>
      </w:r>
      <w:r>
        <w:rPr>
          <w:spacing w:val="-7"/>
          <w:w w:val="105"/>
        </w:rPr>
        <w:t>Cl3</w:t>
      </w:r>
      <w:r>
        <w:rPr>
          <w:rFonts w:ascii="Arial" w:hAnsi="Arial"/>
          <w:spacing w:val="-7"/>
          <w:w w:val="105"/>
          <w:position w:val="3"/>
          <w:sz w:val="10"/>
        </w:rPr>
        <w:t>7 </w:t>
      </w:r>
      <w:r>
        <w:rPr>
          <w:w w:val="105"/>
        </w:rPr>
        <w:t>was changed at a pressure of 20 cm from 3.2, its normal value, to 2.8 in a few minutes. The optimum condi­</w:t>
      </w:r>
      <w:r>
        <w:rPr>
          <w:spacing w:val="47"/>
          <w:w w:val="105"/>
        </w:rPr>
        <w:t> </w:t>
      </w:r>
      <w:r>
        <w:rPr>
          <w:w w:val="105"/>
        </w:rPr>
        <w:t>tions of operation depend, of  course,  on the nature  of the gas. The results obtained with different gas  mix­ tures lead to the conclusion that the separation depends primarily on the difference in mass of the two com­ ponents divided by their </w:t>
      </w:r>
      <w:r>
        <w:rPr>
          <w:spacing w:val="20"/>
          <w:w w:val="105"/>
        </w:rPr>
        <w:t> </w:t>
      </w:r>
      <w:r>
        <w:rPr>
          <w:w w:val="105"/>
        </w:rPr>
        <w:t>sum.</w:t>
      </w:r>
    </w:p>
    <w:p>
      <w:pPr>
        <w:pStyle w:val="BodyText"/>
        <w:spacing w:line="256" w:lineRule="auto" w:before="102"/>
        <w:ind w:left="130" w:right="98" w:firstLine="19"/>
        <w:jc w:val="both"/>
      </w:pPr>
      <w:r>
        <w:rPr/>
        <w:br w:type="column"/>
      </w:r>
      <w:r>
        <w:rPr>
          <w:w w:val="105"/>
        </w:rPr>
        <w:t>of the chlorine isotope was observed with an 800° difference in temperature than was obtained in 15 min­ utes with the concentric glass tubes for a 350°  differ­ ence in temperature. A 350° difference in temperature gave only a negligible separation.   A similar  tube with   a 4 mm platinum ribbon down  the  center  failed  </w:t>
      </w:r>
      <w:r>
        <w:rPr>
          <w:w w:val="105"/>
          <w:sz w:val="16"/>
        </w:rPr>
        <w:t>to  </w:t>
      </w:r>
      <w:r>
        <w:rPr>
          <w:w w:val="105"/>
        </w:rPr>
        <w:t>show an appreciable separation. </w:t>
      </w:r>
      <w:r>
        <w:rPr>
          <w:rFonts w:ascii="Arial" w:hAnsi="Arial"/>
          <w:w w:val="105"/>
          <w:sz w:val="17"/>
        </w:rPr>
        <w:t>It </w:t>
      </w:r>
      <w:r>
        <w:rPr>
          <w:w w:val="105"/>
        </w:rPr>
        <w:t>is evident that separation is augmented by symmetry of the two sur­ faces. An all-glass apparatus in which  the  outer  wall was heated and the inner cooled  gave  a  separation</w:t>
      </w:r>
      <w:r>
        <w:rPr>
          <w:spacing w:val="47"/>
          <w:w w:val="105"/>
        </w:rPr>
        <w:t> </w:t>
      </w:r>
      <w:r>
        <w:rPr>
          <w:w w:val="105"/>
        </w:rPr>
        <w:t>value only slightly lower than when the inner wall was heated; the average temperature of  the  gas,  however, was materially</w:t>
      </w:r>
      <w:r>
        <w:rPr>
          <w:spacing w:val="41"/>
          <w:w w:val="105"/>
        </w:rPr>
        <w:t> </w:t>
      </w:r>
      <w:r>
        <w:rPr>
          <w:w w:val="105"/>
        </w:rPr>
        <w:t>higher.</w:t>
      </w:r>
    </w:p>
    <w:p>
      <w:pPr>
        <w:pStyle w:val="BodyText"/>
        <w:spacing w:line="256" w:lineRule="auto"/>
        <w:ind w:left="130" w:right="114" w:firstLine="188"/>
        <w:jc w:val="both"/>
      </w:pPr>
      <w:r>
        <w:rPr>
          <w:w w:val="105"/>
        </w:rPr>
        <w:t>The rate of mixing of the separated gases has been investigated for various tubes.</w:t>
      </w:r>
      <w:r>
        <w:rPr>
          <w:spacing w:val="47"/>
          <w:w w:val="105"/>
        </w:rPr>
        <w:t> </w:t>
      </w:r>
      <w:r>
        <w:rPr>
          <w:w w:val="105"/>
        </w:rPr>
        <w:t>The  results show that  the rate of back diffusion increases with wall clearance and becomes very rapid for outside tubes of larger diameter.</w:t>
      </w:r>
    </w:p>
    <w:p>
      <w:pPr>
        <w:pStyle w:val="BodyText"/>
        <w:spacing w:line="256" w:lineRule="auto" w:before="5"/>
        <w:ind w:left="110" w:right="110" w:firstLine="200"/>
        <w:jc w:val="both"/>
      </w:pPr>
      <w:r>
        <w:rPr>
          <w:w w:val="105"/>
        </w:rPr>
        <w:t>Reviewing the above results as a whole, it is evident that conditions involving both wall symmetry and cor­ rugations enhance swirl definition and thereby enhance separation. On the other  hand,  separation</w:t>
      </w:r>
      <w:r>
        <w:rPr>
          <w:spacing w:val="47"/>
          <w:w w:val="105"/>
        </w:rPr>
        <w:t> </w:t>
      </w:r>
      <w:r>
        <w:rPr>
          <w:w w:val="105"/>
        </w:rPr>
        <w:t>is  mate­ rially lower in  straight  wire  or  ribbon-centered  tubes as well as in tubes having small wall clearances  in  which swirls  are  either  poorly  defined  or  impossible. </w:t>
      </w:r>
      <w:r>
        <w:rPr>
          <w:rFonts w:ascii="Arial" w:hAnsi="Arial"/>
          <w:w w:val="105"/>
          <w:sz w:val="17"/>
        </w:rPr>
        <w:t>It </w:t>
      </w:r>
      <w:r>
        <w:rPr>
          <w:w w:val="105"/>
        </w:rPr>
        <w:t>appears that the mechanism  of  separation  is  differ­ ent in the two cases. Under conditions where swirls are well defined the separation results from the combined action of initial and thermal diffusion within the swirls. </w:t>
      </w:r>
      <w:r>
        <w:rPr>
          <w:rFonts w:ascii="Arial" w:hAnsi="Arial"/>
          <w:w w:val="105"/>
        </w:rPr>
        <w:t>In </w:t>
      </w:r>
      <w:r>
        <w:rPr>
          <w:w w:val="105"/>
        </w:rPr>
        <w:t>wire-centered tubes or glass tubes with smaTI wall clearances where the swirls are poorly defined, the mechanism may involve thermal</w:t>
      </w:r>
      <w:r>
        <w:rPr>
          <w:spacing w:val="47"/>
          <w:w w:val="105"/>
        </w:rPr>
        <w:t> </w:t>
      </w:r>
      <w:r>
        <w:rPr>
          <w:w w:val="105"/>
        </w:rPr>
        <w:t>diffusion</w:t>
      </w:r>
      <w:r>
        <w:rPr>
          <w:spacing w:val="47"/>
          <w:w w:val="105"/>
        </w:rPr>
        <w:t> </w:t>
      </w:r>
      <w:r>
        <w:rPr>
          <w:w w:val="105"/>
        </w:rPr>
        <w:t>and</w:t>
      </w:r>
      <w:r>
        <w:rPr>
          <w:spacing w:val="47"/>
          <w:w w:val="105"/>
        </w:rPr>
        <w:t> </w:t>
      </w:r>
      <w:r>
        <w:rPr>
          <w:w w:val="105"/>
        </w:rPr>
        <w:t>an overall  convection</w:t>
      </w:r>
      <w:r>
        <w:rPr>
          <w:spacing w:val="42"/>
          <w:w w:val="105"/>
        </w:rPr>
        <w:t> </w:t>
      </w:r>
      <w:r>
        <w:rPr>
          <w:w w:val="105"/>
        </w:rPr>
        <w:t>current.</w:t>
      </w:r>
    </w:p>
    <w:p>
      <w:pPr>
        <w:pStyle w:val="BodyText"/>
        <w:spacing w:line="256" w:lineRule="auto" w:before="4"/>
        <w:ind w:left="117" w:right="122" w:firstLine="185"/>
        <w:jc w:val="both"/>
      </w:pPr>
      <w:r>
        <w:rPr>
          <w:w w:val="105"/>
        </w:rPr>
        <w:t>We wish to thank Mr. Leonardo Testa, the glass­ blower, for constructing the large number of tubes used in  these experiments.</w:t>
      </w:r>
    </w:p>
    <w:p>
      <w:pPr>
        <w:spacing w:before="46"/>
        <w:ind w:left="2780" w:right="0" w:firstLine="0"/>
        <w:jc w:val="left"/>
        <w:rPr>
          <w:sz w:val="13"/>
        </w:rPr>
      </w:pPr>
      <w:r>
        <w:rPr>
          <w:w w:val="115"/>
          <w:sz w:val="13"/>
        </w:rPr>
        <w:t>ARTHUR BRAMLEY</w:t>
      </w:r>
    </w:p>
    <w:p>
      <w:pPr>
        <w:pStyle w:val="ListParagraph"/>
        <w:numPr>
          <w:ilvl w:val="2"/>
          <w:numId w:val="1"/>
        </w:numPr>
        <w:tabs>
          <w:tab w:pos="3049" w:val="left" w:leader="none"/>
        </w:tabs>
        <w:spacing w:line="240" w:lineRule="auto" w:before="71" w:after="0"/>
        <w:ind w:left="3048" w:right="0" w:hanging="239"/>
        <w:jc w:val="left"/>
        <w:rPr>
          <w:sz w:val="13"/>
        </w:rPr>
      </w:pPr>
      <w:r>
        <w:rPr>
          <w:w w:val="125"/>
          <w:sz w:val="13"/>
        </w:rPr>
        <w:t>KEITH</w:t>
      </w:r>
      <w:r>
        <w:rPr>
          <w:spacing w:val="-7"/>
          <w:w w:val="125"/>
          <w:sz w:val="13"/>
        </w:rPr>
        <w:t> </w:t>
      </w:r>
      <w:r>
        <w:rPr>
          <w:w w:val="125"/>
          <w:sz w:val="13"/>
        </w:rPr>
        <w:t>BREWER</w:t>
      </w:r>
    </w:p>
    <w:p>
      <w:pPr>
        <w:spacing w:before="14"/>
        <w:ind w:left="282" w:right="0" w:firstLine="0"/>
        <w:jc w:val="left"/>
        <w:rPr>
          <w:sz w:val="16"/>
        </w:rPr>
      </w:pPr>
      <w:r>
        <w:rPr>
          <w:w w:val="90"/>
          <w:sz w:val="16"/>
        </w:rPr>
        <w:t>BUREAU OF CHEMISTRY  AND SOILS,</w:t>
      </w:r>
    </w:p>
    <w:p>
      <w:pPr>
        <w:spacing w:before="17"/>
        <w:ind w:left="451" w:right="0" w:firstLine="0"/>
        <w:jc w:val="left"/>
        <w:rPr>
          <w:sz w:val="16"/>
        </w:rPr>
      </w:pPr>
      <w:r>
        <w:rPr>
          <w:rFonts w:ascii="Arial"/>
          <w:w w:val="90"/>
          <w:sz w:val="15"/>
        </w:rPr>
        <w:t>U.  </w:t>
      </w:r>
      <w:r>
        <w:rPr>
          <w:w w:val="90"/>
          <w:sz w:val="16"/>
        </w:rPr>
        <w:t>S.  DEPARTMENT OF AGRICULTURE</w:t>
      </w:r>
    </w:p>
    <w:p>
      <w:pPr>
        <w:spacing w:after="0"/>
        <w:jc w:val="left"/>
        <w:rPr>
          <w:sz w:val="16"/>
        </w:rPr>
        <w:sectPr>
          <w:type w:val="continuous"/>
          <w:pgSz w:w="11590" w:h="15250"/>
          <w:pgMar w:top="720" w:bottom="0" w:left="1220" w:right="1260"/>
          <w:cols w:num="2" w:equalWidth="0">
            <w:col w:w="4466" w:space="82"/>
            <w:col w:w="4562"/>
          </w:cols>
        </w:sectPr>
      </w:pPr>
    </w:p>
    <w:p>
      <w:pPr>
        <w:pStyle w:val="BodyText"/>
        <w:tabs>
          <w:tab w:pos="6181" w:val="left" w:leader="none"/>
          <w:tab w:pos="7476" w:val="left" w:leader="none"/>
        </w:tabs>
        <w:spacing w:line="201" w:lineRule="exact"/>
        <w:ind w:left="293"/>
      </w:pPr>
      <w:r>
        <w:rPr>
          <w:w w:val="105"/>
        </w:rPr>
        <w:t>Experiments have been performed  which throw  addi­</w:t>
      </w:r>
      <w:r>
        <w:rPr/>
        <w:tab/>
      </w:r>
      <w:r>
        <w:rPr>
          <w:u w:val="single"/>
        </w:rPr>
        <w:t> </w:t>
        <w:tab/>
      </w:r>
    </w:p>
    <w:p>
      <w:pPr>
        <w:spacing w:after="0" w:line="201" w:lineRule="exact"/>
        <w:sectPr>
          <w:type w:val="continuous"/>
          <w:pgSz w:w="11590" w:h="15250"/>
          <w:pgMar w:top="720" w:bottom="0" w:left="1220" w:right="1260"/>
        </w:sectPr>
      </w:pPr>
    </w:p>
    <w:p>
      <w:pPr>
        <w:pStyle w:val="BodyText"/>
        <w:spacing w:before="14"/>
        <w:ind w:left="108" w:firstLine="9"/>
        <w:jc w:val="both"/>
      </w:pPr>
      <w:r>
        <w:rPr>
          <w:w w:val="105"/>
        </w:rPr>
        <w:t>tional light on the mechanism of operation. When the entire tube was inclined 13 </w:t>
      </w:r>
      <w:r>
        <w:rPr>
          <w:w w:val="105"/>
          <w:sz w:val="22"/>
        </w:rPr>
        <w:t>° </w:t>
      </w:r>
      <w:r>
        <w:rPr>
          <w:w w:val="105"/>
        </w:rPr>
        <w:t>from the vertical the separation was decreased from 27 per cent.  to  5  per cent.    In   another  apparatus  a  series  of   corrugations</w:t>
      </w:r>
    </w:p>
    <w:p>
      <w:pPr>
        <w:pStyle w:val="BodyText"/>
        <w:spacing w:line="256" w:lineRule="auto" w:before="19"/>
        <w:ind w:left="105" w:right="5" w:firstLine="7"/>
        <w:jc w:val="both"/>
      </w:pPr>
      <w:r>
        <w:rPr>
          <w:w w:val="105"/>
        </w:rPr>
        <w:t>was placed every 3 cm along the inner tube in such a manner that any gas moving along the heated</w:t>
      </w:r>
      <w:r>
        <w:rPr>
          <w:spacing w:val="47"/>
          <w:w w:val="105"/>
        </w:rPr>
        <w:t> </w:t>
      </w:r>
      <w:r>
        <w:rPr>
          <w:w w:val="105"/>
        </w:rPr>
        <w:t>wall  would be deflected into the intervening space.</w:t>
      </w:r>
      <w:r>
        <w:rPr>
          <w:spacing w:val="47"/>
          <w:w w:val="105"/>
        </w:rPr>
        <w:t> </w:t>
      </w:r>
      <w:r>
        <w:rPr>
          <w:w w:val="105"/>
        </w:rPr>
        <w:t>In  a 50-50  methane-ammonia mixture  the average </w:t>
      </w:r>
      <w:r>
        <w:rPr>
          <w:spacing w:val="10"/>
          <w:w w:val="105"/>
        </w:rPr>
        <w:t> </w:t>
      </w:r>
      <w:r>
        <w:rPr>
          <w:w w:val="105"/>
        </w:rPr>
        <w:t>tempera­</w:t>
      </w:r>
    </w:p>
    <w:p>
      <w:pPr>
        <w:pStyle w:val="BodyText"/>
        <w:spacing w:line="216" w:lineRule="exact"/>
        <w:ind w:left="110" w:right="4" w:firstLine="7"/>
        <w:jc w:val="both"/>
      </w:pPr>
      <w:r>
        <w:rPr>
          <w:w w:val="105"/>
        </w:rPr>
        <w:t>ture of the gas was reduced about 15</w:t>
      </w:r>
      <w:r>
        <w:rPr>
          <w:rFonts w:ascii="Arial" w:hAnsi="Arial"/>
          <w:w w:val="105"/>
          <w:sz w:val="22"/>
        </w:rPr>
        <w:t>° </w:t>
      </w:r>
      <w:r>
        <w:rPr>
          <w:w w:val="105"/>
        </w:rPr>
        <w:t>and the final separation  enhanced  about  4 per  cent.    The  design of</w:t>
      </w:r>
    </w:p>
    <w:p>
      <w:pPr>
        <w:pStyle w:val="BodyText"/>
        <w:spacing w:line="254" w:lineRule="auto" w:before="14"/>
        <w:ind w:left="109" w:right="3" w:firstLine="3"/>
        <w:jc w:val="both"/>
      </w:pPr>
      <w:r>
        <w:rPr>
          <w:w w:val="105"/>
        </w:rPr>
        <w:t>the tube also appears to have a marked  effect  on  the  gas separation. A tube was built along</w:t>
      </w:r>
      <w:r>
        <w:rPr>
          <w:spacing w:val="47"/>
          <w:w w:val="105"/>
        </w:rPr>
        <w:t> </w:t>
      </w:r>
      <w:r>
        <w:rPr>
          <w:w w:val="105"/>
        </w:rPr>
        <w:t>the</w:t>
      </w:r>
      <w:r>
        <w:rPr>
          <w:spacing w:val="47"/>
          <w:w w:val="105"/>
        </w:rPr>
        <w:t> </w:t>
      </w:r>
      <w:r>
        <w:rPr>
          <w:w w:val="105"/>
        </w:rPr>
        <w:t>lines described by Clusius and Dickel with a heated tungsten wire extending down the center and a 7 mm clearance. After a run of  several hours  a smaller  final  </w:t>
      </w:r>
      <w:r>
        <w:rPr>
          <w:spacing w:val="6"/>
          <w:w w:val="105"/>
        </w:rPr>
        <w:t> </w:t>
      </w:r>
      <w:r>
        <w:rPr>
          <w:w w:val="105"/>
        </w:rPr>
        <w:t>separation</w:t>
      </w:r>
    </w:p>
    <w:p>
      <w:pPr>
        <w:spacing w:before="115"/>
        <w:ind w:left="1227" w:right="1278" w:firstLine="0"/>
        <w:jc w:val="center"/>
        <w:rPr>
          <w:b/>
          <w:sz w:val="21"/>
        </w:rPr>
      </w:pPr>
      <w:r>
        <w:rPr/>
        <w:br w:type="column"/>
      </w:r>
      <w:r>
        <w:rPr>
          <w:b/>
          <w:w w:val="105"/>
          <w:sz w:val="21"/>
        </w:rPr>
        <w:t>BOOKS RECEIVED</w:t>
      </w:r>
    </w:p>
    <w:p>
      <w:pPr>
        <w:spacing w:line="164" w:lineRule="exact" w:before="87"/>
        <w:ind w:left="273" w:right="121" w:hanging="166"/>
        <w:jc w:val="both"/>
        <w:rPr>
          <w:sz w:val="16"/>
        </w:rPr>
      </w:pPr>
      <w:r>
        <w:rPr>
          <w:w w:val="105"/>
          <w:sz w:val="16"/>
        </w:rPr>
        <w:t>CONWAY, EDWARD J. </w:t>
      </w:r>
      <w:r>
        <w:rPr>
          <w:i/>
          <w:w w:val="105"/>
          <w:sz w:val="16"/>
        </w:rPr>
        <w:t>Micro-diffusion Analysis and Volu- metric Error.  </w:t>
      </w:r>
      <w:r>
        <w:rPr>
          <w:w w:val="105"/>
          <w:sz w:val="16"/>
        </w:rPr>
        <w:t>Pp.  xiii+ 306.  49  figures.  Crosby, Lockwood,  London.     </w:t>
      </w:r>
      <w:r>
        <w:rPr>
          <w:spacing w:val="19"/>
          <w:w w:val="105"/>
          <w:sz w:val="16"/>
        </w:rPr>
        <w:t> </w:t>
      </w:r>
      <w:r>
        <w:rPr>
          <w:w w:val="105"/>
          <w:sz w:val="16"/>
        </w:rPr>
        <w:t>25/-.</w:t>
      </w:r>
    </w:p>
    <w:p>
      <w:pPr>
        <w:tabs>
          <w:tab w:pos="4292" w:val="left" w:leader="none"/>
        </w:tabs>
        <w:spacing w:line="147" w:lineRule="exact" w:before="0"/>
        <w:ind w:left="107" w:right="0" w:firstLine="0"/>
        <w:jc w:val="left"/>
        <w:rPr>
          <w:rFonts w:ascii="Arial"/>
          <w:i/>
          <w:sz w:val="16"/>
        </w:rPr>
      </w:pPr>
      <w:r>
        <w:rPr>
          <w:sz w:val="16"/>
        </w:rPr>
        <w:t>CUMMINGS, ALEX., CHARLES, and  SNYDER </w:t>
      </w:r>
      <w:r>
        <w:rPr>
          <w:spacing w:val="24"/>
          <w:sz w:val="16"/>
        </w:rPr>
        <w:t> </w:t>
      </w:r>
      <w:r>
        <w:rPr>
          <w:sz w:val="16"/>
        </w:rPr>
        <w:t>A.</w:t>
      </w:r>
      <w:r>
        <w:rPr>
          <w:spacing w:val="18"/>
          <w:sz w:val="16"/>
        </w:rPr>
        <w:t> </w:t>
      </w:r>
      <w:r>
        <w:rPr>
          <w:sz w:val="16"/>
        </w:rPr>
        <w:t>KAY.</w:t>
        <w:tab/>
      </w:r>
      <w:r>
        <w:rPr>
          <w:rFonts w:ascii="Arial"/>
          <w:i/>
          <w:sz w:val="16"/>
        </w:rPr>
        <w:t>A</w:t>
      </w:r>
    </w:p>
    <w:p>
      <w:pPr>
        <w:spacing w:line="168" w:lineRule="exact" w:before="2"/>
        <w:ind w:left="274" w:right="134" w:hanging="5"/>
        <w:jc w:val="both"/>
        <w:rPr>
          <w:sz w:val="16"/>
        </w:rPr>
      </w:pPr>
      <w:r>
        <w:rPr>
          <w:i/>
          <w:w w:val="110"/>
          <w:sz w:val="16"/>
        </w:rPr>
        <w:t>Text-boolc  of  Q1iantitative  Chemical   Analysis.   </w:t>
      </w:r>
      <w:r>
        <w:rPr>
          <w:w w:val="110"/>
          <w:sz w:val="16"/>
        </w:rPr>
        <w:t>Pp. xv+ 496.    85 figures.     Van  Nostrand.     $5.00.</w:t>
      </w:r>
    </w:p>
    <w:p>
      <w:pPr>
        <w:spacing w:line="144" w:lineRule="exact" w:before="0"/>
        <w:ind w:left="278" w:right="0" w:hanging="171"/>
        <w:jc w:val="both"/>
        <w:rPr>
          <w:sz w:val="16"/>
        </w:rPr>
      </w:pPr>
      <w:r>
        <w:rPr>
          <w:i/>
          <w:w w:val="110"/>
          <w:sz w:val="16"/>
        </w:rPr>
        <w:t>Meeting  the  Needs  of   the  Mentally  Retarded.     </w:t>
      </w:r>
      <w:r>
        <w:rPr>
          <w:w w:val="110"/>
          <w:sz w:val="16"/>
        </w:rPr>
        <w:t>Bulletin</w:t>
      </w:r>
    </w:p>
    <w:p>
      <w:pPr>
        <w:spacing w:line="164" w:lineRule="exact" w:before="8"/>
        <w:ind w:left="274" w:right="126" w:firstLine="3"/>
        <w:jc w:val="both"/>
        <w:rPr>
          <w:sz w:val="16"/>
        </w:rPr>
      </w:pPr>
      <w:r>
        <w:rPr>
          <w:w w:val="110"/>
          <w:sz w:val="16"/>
        </w:rPr>
        <w:t>No. 420 of the Department of Public Instruction, Com­ momvealth   of   Pennsylvania.   Pp.   158.    Illustrated. The  Department,   Harrisburg.</w:t>
      </w:r>
    </w:p>
    <w:p>
      <w:pPr>
        <w:tabs>
          <w:tab w:pos="1922" w:val="left" w:leader="none"/>
          <w:tab w:pos="3744" w:val="left" w:leader="none"/>
        </w:tabs>
        <w:spacing w:line="147" w:lineRule="exact" w:before="0"/>
        <w:ind w:left="105" w:right="0" w:firstLine="0"/>
        <w:jc w:val="left"/>
        <w:rPr>
          <w:sz w:val="16"/>
        </w:rPr>
      </w:pPr>
      <w:r>
        <w:rPr>
          <w:sz w:val="16"/>
        </w:rPr>
        <w:t>MILLS,</w:t>
      </w:r>
      <w:r>
        <w:rPr>
          <w:spacing w:val="2"/>
          <w:sz w:val="16"/>
        </w:rPr>
        <w:t> </w:t>
      </w:r>
      <w:r>
        <w:rPr>
          <w:sz w:val="16"/>
        </w:rPr>
        <w:t>CLARENCE</w:t>
      </w:r>
      <w:r>
        <w:rPr>
          <w:spacing w:val="7"/>
          <w:sz w:val="16"/>
        </w:rPr>
        <w:t> </w:t>
      </w:r>
      <w:r>
        <w:rPr>
          <w:sz w:val="16"/>
        </w:rPr>
        <w:t>A.</w:t>
        <w:tab/>
      </w:r>
      <w:r>
        <w:rPr>
          <w:i/>
          <w:sz w:val="16"/>
        </w:rPr>
        <w:t>Medical   </w:t>
      </w:r>
      <w:r>
        <w:rPr>
          <w:i/>
          <w:spacing w:val="20"/>
          <w:sz w:val="16"/>
        </w:rPr>
        <w:t> </w:t>
      </w:r>
      <w:r>
        <w:rPr>
          <w:i/>
          <w:sz w:val="16"/>
        </w:rPr>
        <w:t>Climatology.</w:t>
        <w:tab/>
      </w:r>
      <w:r>
        <w:rPr>
          <w:sz w:val="16"/>
        </w:rPr>
        <w:t>Pp.   </w:t>
      </w:r>
      <w:r>
        <w:rPr>
          <w:spacing w:val="35"/>
          <w:sz w:val="16"/>
        </w:rPr>
        <w:t> </w:t>
      </w:r>
      <w:r>
        <w:rPr>
          <w:sz w:val="16"/>
        </w:rPr>
        <w:t>vii+</w:t>
      </w:r>
    </w:p>
    <w:p>
      <w:pPr>
        <w:spacing w:line="158" w:lineRule="exact" w:before="0"/>
        <w:ind w:left="272" w:right="0" w:firstLine="0"/>
        <w:jc w:val="both"/>
        <w:rPr>
          <w:sz w:val="16"/>
        </w:rPr>
      </w:pPr>
      <w:r>
        <w:rPr>
          <w:w w:val="105"/>
          <w:sz w:val="16"/>
        </w:rPr>
        <w:t>296.     Illustrated.      Charles  C  Thomas.    $4.50.</w:t>
      </w:r>
    </w:p>
    <w:p>
      <w:pPr>
        <w:spacing w:line="164" w:lineRule="exact" w:before="5"/>
        <w:ind w:left="270" w:right="116" w:hanging="165"/>
        <w:jc w:val="both"/>
        <w:rPr>
          <w:sz w:val="16"/>
        </w:rPr>
      </w:pPr>
      <w:r>
        <w:rPr>
          <w:w w:val="105"/>
          <w:sz w:val="16"/>
        </w:rPr>
        <w:t>POPE, CLIFFORD H. </w:t>
      </w:r>
      <w:r>
        <w:rPr>
          <w:i/>
          <w:w w:val="105"/>
          <w:sz w:val="16"/>
        </w:rPr>
        <w:t>Turtles of the United States  and  Canada.        </w:t>
      </w:r>
      <w:r>
        <w:rPr>
          <w:w w:val="105"/>
          <w:sz w:val="16"/>
        </w:rPr>
        <w:t>Pp.    xviii+342+v.        99    plates.       </w:t>
      </w:r>
      <w:r>
        <w:rPr>
          <w:spacing w:val="23"/>
          <w:w w:val="105"/>
          <w:sz w:val="16"/>
        </w:rPr>
        <w:t> </w:t>
      </w:r>
      <w:r>
        <w:rPr>
          <w:w w:val="105"/>
          <w:sz w:val="16"/>
        </w:rPr>
        <w:t>Knopf.</w:t>
      </w:r>
    </w:p>
    <w:p>
      <w:pPr>
        <w:spacing w:line="152" w:lineRule="exact" w:before="0"/>
        <w:ind w:left="272" w:right="0" w:firstLine="0"/>
        <w:jc w:val="both"/>
        <w:rPr>
          <w:sz w:val="16"/>
        </w:rPr>
      </w:pPr>
      <w:r>
        <w:rPr>
          <w:w w:val="105"/>
          <w:sz w:val="16"/>
        </w:rPr>
        <w:t>$3.75.</w:t>
      </w:r>
    </w:p>
    <w:p>
      <w:pPr>
        <w:spacing w:line="213" w:lineRule="auto" w:before="0"/>
        <w:ind w:left="270" w:right="131" w:hanging="165"/>
        <w:jc w:val="both"/>
        <w:rPr>
          <w:sz w:val="16"/>
        </w:rPr>
      </w:pPr>
      <w:r>
        <w:rPr>
          <w:w w:val="110"/>
          <w:sz w:val="16"/>
        </w:rPr>
        <w:t>WOLF, RALPH F. </w:t>
      </w:r>
      <w:r>
        <w:rPr>
          <w:i/>
          <w:w w:val="110"/>
          <w:sz w:val="16"/>
        </w:rPr>
        <w:t>India Rubber Man; The Story  of  Charles  Goodyear.  </w:t>
      </w:r>
      <w:r>
        <w:rPr>
          <w:w w:val="110"/>
          <w:sz w:val="16"/>
        </w:rPr>
        <w:t>Pp.  291.  Illustrated.   Caxton Printers,  Caldwell,  Idaho.   </w:t>
      </w:r>
      <w:r>
        <w:rPr>
          <w:spacing w:val="13"/>
          <w:w w:val="110"/>
          <w:sz w:val="16"/>
        </w:rPr>
        <w:t> </w:t>
      </w:r>
      <w:r>
        <w:rPr>
          <w:w w:val="110"/>
          <w:sz w:val="16"/>
        </w:rPr>
        <w:t>$3.00.</w:t>
      </w:r>
    </w:p>
    <w:p>
      <w:pPr>
        <w:spacing w:after="0" w:line="213" w:lineRule="auto"/>
        <w:jc w:val="both"/>
        <w:rPr>
          <w:sz w:val="16"/>
        </w:rPr>
        <w:sectPr>
          <w:type w:val="continuous"/>
          <w:pgSz w:w="11590" w:h="15250"/>
          <w:pgMar w:top="720" w:bottom="0" w:left="1220" w:right="1260"/>
          <w:cols w:num="2" w:equalWidth="0">
            <w:col w:w="4439" w:space="122"/>
            <w:col w:w="4549"/>
          </w:cols>
        </w:sectPr>
      </w:pPr>
    </w:p>
    <w:p>
      <w:pPr>
        <w:pStyle w:val="BodyText"/>
        <w:rPr>
          <w:sz w:val="20"/>
        </w:rPr>
      </w:pPr>
    </w:p>
    <w:p>
      <w:pPr>
        <w:pStyle w:val="BodyText"/>
        <w:rPr>
          <w:sz w:val="20"/>
        </w:rPr>
      </w:pPr>
    </w:p>
    <w:p>
      <w:pPr>
        <w:pStyle w:val="BodyText"/>
        <w:spacing w:before="3"/>
        <w:rPr>
          <w:sz w:val="24"/>
        </w:rPr>
      </w:pPr>
    </w:p>
    <w:p>
      <w:pPr>
        <w:spacing w:line="158" w:lineRule="exact" w:before="107"/>
        <w:ind w:left="3137" w:right="1735" w:hanging="1285"/>
        <w:jc w:val="left"/>
        <w:rPr>
          <w:sz w:val="15"/>
        </w:rPr>
      </w:pPr>
      <w:r>
        <w:rPr>
          <w:w w:val="105"/>
          <w:sz w:val="15"/>
        </w:rPr>
        <w:t>This content downloaded from 134.197.214.19 on Wed, 29 Mar 2017 21:27:38 UTC All  use subject to </w:t>
      </w:r>
      <w:hyperlink r:id="rId11">
        <w:r>
          <w:rPr>
            <w:w w:val="105"/>
            <w:sz w:val="15"/>
          </w:rPr>
          <w:t>http://about.jstor.org/tenns</w:t>
        </w:r>
      </w:hyperlink>
    </w:p>
    <w:sectPr>
      <w:type w:val="continuous"/>
      <w:pgSz w:w="11590" w:h="15250"/>
      <w:pgMar w:top="720" w:bottom="0" w:left="12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Courier New">
    <w:altName w:val="Courier New"/>
    <w:charset w:val="0"/>
    <w:family w:val="roma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2"/>
      <w:numFmt w:val="decimal"/>
      <w:lvlText w:val="%1"/>
      <w:lvlJc w:val="left"/>
      <w:pPr>
        <w:ind w:left="113" w:hanging="406"/>
        <w:jc w:val="left"/>
      </w:pPr>
      <w:rPr>
        <w:rFonts w:hint="default"/>
      </w:rPr>
    </w:lvl>
    <w:lvl w:ilvl="1">
      <w:start w:val="0"/>
      <w:numFmt w:val="decimal"/>
      <w:lvlText w:val="%1.%2"/>
      <w:lvlJc w:val="left"/>
      <w:pPr>
        <w:ind w:left="113" w:hanging="406"/>
        <w:jc w:val="left"/>
      </w:pPr>
      <w:rPr>
        <w:rFonts w:hint="default" w:ascii="Times New Roman" w:hAnsi="Times New Roman" w:eastAsia="Times New Roman" w:cs="Times New Roman"/>
        <w:w w:val="98"/>
        <w:sz w:val="18"/>
        <w:szCs w:val="18"/>
      </w:rPr>
    </w:lvl>
    <w:lvl w:ilvl="2">
      <w:start w:val="1"/>
      <w:numFmt w:val="upperLetter"/>
      <w:lvlText w:val="%3."/>
      <w:lvlJc w:val="left"/>
      <w:pPr>
        <w:ind w:left="3048" w:hanging="239"/>
        <w:jc w:val="left"/>
      </w:pPr>
      <w:rPr>
        <w:rFonts w:hint="default" w:ascii="Times New Roman" w:hAnsi="Times New Roman" w:eastAsia="Times New Roman" w:cs="Times New Roman"/>
        <w:w w:val="111"/>
        <w:sz w:val="13"/>
        <w:szCs w:val="13"/>
      </w:rPr>
    </w:lvl>
    <w:lvl w:ilvl="3">
      <w:start w:val="0"/>
      <w:numFmt w:val="bullet"/>
      <w:lvlText w:val="•"/>
      <w:lvlJc w:val="left"/>
      <w:pPr>
        <w:ind w:left="2346" w:hanging="239"/>
      </w:pPr>
      <w:rPr>
        <w:rFonts w:hint="default"/>
      </w:rPr>
    </w:lvl>
    <w:lvl w:ilvl="4">
      <w:start w:val="0"/>
      <w:numFmt w:val="bullet"/>
      <w:lvlText w:val="•"/>
      <w:lvlJc w:val="left"/>
      <w:pPr>
        <w:ind w:left="1999" w:hanging="239"/>
      </w:pPr>
      <w:rPr>
        <w:rFonts w:hint="default"/>
      </w:rPr>
    </w:lvl>
    <w:lvl w:ilvl="5">
      <w:start w:val="0"/>
      <w:numFmt w:val="bullet"/>
      <w:lvlText w:val="•"/>
      <w:lvlJc w:val="left"/>
      <w:pPr>
        <w:ind w:left="1652" w:hanging="239"/>
      </w:pPr>
      <w:rPr>
        <w:rFonts w:hint="default"/>
      </w:rPr>
    </w:lvl>
    <w:lvl w:ilvl="6">
      <w:start w:val="0"/>
      <w:numFmt w:val="bullet"/>
      <w:lvlText w:val="•"/>
      <w:lvlJc w:val="left"/>
      <w:pPr>
        <w:ind w:left="1305" w:hanging="239"/>
      </w:pPr>
      <w:rPr>
        <w:rFonts w:hint="default"/>
      </w:rPr>
    </w:lvl>
    <w:lvl w:ilvl="7">
      <w:start w:val="0"/>
      <w:numFmt w:val="bullet"/>
      <w:lvlText w:val="•"/>
      <w:lvlJc w:val="left"/>
      <w:pPr>
        <w:ind w:left="958" w:hanging="239"/>
      </w:pPr>
      <w:rPr>
        <w:rFonts w:hint="default"/>
      </w:rPr>
    </w:lvl>
    <w:lvl w:ilvl="8">
      <w:start w:val="0"/>
      <w:numFmt w:val="bullet"/>
      <w:lvlText w:val="•"/>
      <w:lvlJc w:val="left"/>
      <w:pPr>
        <w:ind w:left="611" w:hanging="2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8"/>
      <w:szCs w:val="18"/>
    </w:rPr>
  </w:style>
  <w:style w:styleId="Heading1" w:type="paragraph">
    <w:name w:val="Heading 1"/>
    <w:basedOn w:val="Normal"/>
    <w:uiPriority w:val="1"/>
    <w:qFormat/>
    <w:pPr>
      <w:spacing w:before="1"/>
      <w:ind w:left="120"/>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ind w:left="113" w:hanging="239"/>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1666971"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hyperlink" Target="http://aboutJstor.org/terms" TargetMode="External"/><Relationship Id="rId11" Type="http://schemas.openxmlformats.org/officeDocument/2006/relationships/hyperlink" Target="http://about.jstor.org/tenn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Thermal Method for the Separation of Gases and Isotopes</dc:title>
  <dcterms:created xsi:type="dcterms:W3CDTF">2017-04-02T07:42:37Z</dcterms:created>
  <dcterms:modified xsi:type="dcterms:W3CDTF">2017-04-02T07:42:37Z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